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04CA4" w:rsidP="00AB5E81">
      <w:pPr>
        <w:tabs>
          <w:tab w:val="left" w:pos="510"/>
        </w:tabs>
        <w:jc w:val="center"/>
        <w:rPr>
          <w:rFonts w:ascii="Times New Roman" w:hAnsi="Times New Roman" w:cs="Times New Roman"/>
          <w:b/>
          <w:sz w:val="24"/>
        </w:rPr>
      </w:pPr>
    </w:p>
    <w:p w:rsidR="00E04CA4" w:rsidRDefault="00E04CA4" w:rsidP="00AB5E81">
      <w:pPr>
        <w:tabs>
          <w:tab w:val="left" w:pos="510"/>
        </w:tabs>
        <w:jc w:val="center"/>
        <w:rPr>
          <w:rFonts w:ascii="Times New Roman" w:hAnsi="Times New Roman" w:cs="Times New Roman"/>
          <w:b/>
          <w:sz w:val="24"/>
        </w:rPr>
      </w:pPr>
    </w:p>
    <w:p w:rsidR="000A09F4" w:rsidRDefault="000A09F4" w:rsidP="00AB5E81">
      <w:pPr>
        <w:tabs>
          <w:tab w:val="left" w:pos="510"/>
        </w:tabs>
        <w:jc w:val="center"/>
        <w:rPr>
          <w:rFonts w:ascii="Times New Roman" w:hAnsi="Times New Roman" w:cs="Times New Roman"/>
          <w:b/>
          <w:sz w:val="24"/>
        </w:rPr>
      </w:pPr>
    </w:p>
    <w:p w:rsidR="000A09F4" w:rsidRDefault="000A09F4" w:rsidP="00AB5E81">
      <w:pPr>
        <w:tabs>
          <w:tab w:val="left" w:pos="510"/>
        </w:tabs>
        <w:jc w:val="center"/>
        <w:rPr>
          <w:rFonts w:ascii="Times New Roman" w:hAnsi="Times New Roman" w:cs="Times New Roman"/>
          <w:b/>
          <w:sz w:val="24"/>
        </w:rPr>
      </w:pPr>
    </w:p>
    <w:p w:rsidR="00E55273" w:rsidRPr="00E04CA4" w:rsidRDefault="007D2170" w:rsidP="00AB5E81">
      <w:pPr>
        <w:tabs>
          <w:tab w:val="left" w:pos="510"/>
        </w:tabs>
        <w:jc w:val="center"/>
        <w:rPr>
          <w:rFonts w:ascii="Times New Roman" w:hAnsi="Times New Roman" w:cs="Times New Roman"/>
          <w:b/>
          <w:sz w:val="24"/>
        </w:rPr>
      </w:pPr>
      <w:r>
        <w:rPr>
          <w:rFonts w:ascii="Times New Roman" w:hAnsi="Times New Roman" w:cs="Times New Roman"/>
          <w:b/>
          <w:sz w:val="24"/>
        </w:rPr>
        <w:t>Ac 306 Midterm</w:t>
      </w:r>
    </w:p>
    <w:p w:rsidR="00AB5E81" w:rsidRDefault="007D2170" w:rsidP="00752FE5">
      <w:pPr>
        <w:tabs>
          <w:tab w:val="left" w:pos="510"/>
          <w:tab w:val="left" w:pos="8490"/>
        </w:tabs>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7D2170"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7D2170"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7D2170"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7D2170"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2524D" w:rsidRPr="00654BB9" w:rsidRDefault="007D2170" w:rsidP="00654BB9">
      <w:pPr>
        <w:jc w:val="center"/>
        <w:rPr>
          <w:rFonts w:ascii="Times New Roman" w:hAnsi="Times New Roman" w:cs="Times New Roman"/>
          <w:b/>
          <w:sz w:val="24"/>
        </w:rPr>
      </w:pPr>
      <w:r w:rsidRPr="00654BB9">
        <w:rPr>
          <w:rFonts w:ascii="Times New Roman" w:hAnsi="Times New Roman" w:cs="Times New Roman"/>
          <w:b/>
          <w:sz w:val="24"/>
        </w:rPr>
        <w:lastRenderedPageBreak/>
        <w:t>Question 1 Discuss Accrual Accounting &amp; matching.</w:t>
      </w:r>
    </w:p>
    <w:p w:rsidR="0068134E" w:rsidRDefault="007D2170" w:rsidP="00654BB9">
      <w:pPr>
        <w:ind w:firstLine="720"/>
        <w:rPr>
          <w:rFonts w:ascii="Times New Roman" w:hAnsi="Times New Roman" w:cs="Times New Roman"/>
          <w:sz w:val="24"/>
        </w:rPr>
      </w:pPr>
      <w:r>
        <w:rPr>
          <w:rFonts w:ascii="Times New Roman" w:hAnsi="Times New Roman" w:cs="Times New Roman"/>
          <w:sz w:val="24"/>
        </w:rPr>
        <w:t xml:space="preserve">Accrual accounting is a method of documenting expenses or revenues when a transaction occurs rather than when disbursement occurs </w:t>
      </w:r>
      <w:r>
        <w:rPr>
          <w:rFonts w:ascii="Times New Roman" w:hAnsi="Times New Roman" w:cs="Times New Roman"/>
          <w:sz w:val="24"/>
        </w:rPr>
        <w:t>or is received</w:t>
      </w:r>
      <w:r w:rsidR="00890116" w:rsidRPr="00890116">
        <w:t xml:space="preserve"> </w:t>
      </w:r>
      <w:r w:rsidR="00890116">
        <w:t>(</w:t>
      </w:r>
      <w:r w:rsidR="00890116" w:rsidRPr="00890116">
        <w:rPr>
          <w:rFonts w:ascii="Times New Roman" w:hAnsi="Times New Roman" w:cs="Times New Roman"/>
          <w:sz w:val="24"/>
        </w:rPr>
        <w:t>Shipman</w:t>
      </w:r>
      <w:r w:rsidR="00890116">
        <w:rPr>
          <w:rFonts w:ascii="Times New Roman" w:hAnsi="Times New Roman" w:cs="Times New Roman"/>
          <w:sz w:val="24"/>
        </w:rPr>
        <w:t xml:space="preserve"> et al., 2017). </w:t>
      </w:r>
      <w:r>
        <w:rPr>
          <w:rFonts w:ascii="Times New Roman" w:hAnsi="Times New Roman" w:cs="Times New Roman"/>
          <w:sz w:val="24"/>
        </w:rPr>
        <w:t>This method is followed by the matching principle, which requires that expenses and revenues be documented on the same date. The accrual method helps measure an organization's performance by identifying financial even</w:t>
      </w:r>
      <w:r>
        <w:rPr>
          <w:rFonts w:ascii="Times New Roman" w:hAnsi="Times New Roman" w:cs="Times New Roman"/>
          <w:sz w:val="24"/>
        </w:rPr>
        <w:t>ts irrespective of when financial transactions occur.</w:t>
      </w:r>
    </w:p>
    <w:p w:rsidR="0068134E" w:rsidRPr="00654BB9" w:rsidRDefault="007D2170" w:rsidP="00654BB9">
      <w:pPr>
        <w:jc w:val="center"/>
        <w:rPr>
          <w:rFonts w:ascii="Times New Roman" w:hAnsi="Times New Roman" w:cs="Times New Roman"/>
          <w:b/>
          <w:sz w:val="24"/>
        </w:rPr>
      </w:pPr>
      <w:r w:rsidRPr="00654BB9">
        <w:rPr>
          <w:rFonts w:ascii="Times New Roman" w:hAnsi="Times New Roman" w:cs="Times New Roman"/>
          <w:b/>
          <w:sz w:val="24"/>
        </w:rPr>
        <w:t>Question 2 Give an example of a Contingent L</w:t>
      </w:r>
      <w:r w:rsidR="00A4521B" w:rsidRPr="00654BB9">
        <w:rPr>
          <w:rFonts w:ascii="Times New Roman" w:hAnsi="Times New Roman" w:cs="Times New Roman"/>
          <w:b/>
          <w:sz w:val="24"/>
        </w:rPr>
        <w:t>iability that a Corporation would need to accrue and disclose</w:t>
      </w:r>
      <w:r w:rsidRPr="00654BB9">
        <w:rPr>
          <w:rFonts w:ascii="Times New Roman" w:hAnsi="Times New Roman" w:cs="Times New Roman"/>
          <w:b/>
          <w:sz w:val="24"/>
        </w:rPr>
        <w:t>.</w:t>
      </w:r>
    </w:p>
    <w:p w:rsidR="0068134E" w:rsidRDefault="007D2170" w:rsidP="00654BB9">
      <w:pPr>
        <w:ind w:firstLine="720"/>
        <w:rPr>
          <w:rFonts w:ascii="Times New Roman" w:hAnsi="Times New Roman" w:cs="Times New Roman"/>
          <w:sz w:val="24"/>
        </w:rPr>
      </w:pPr>
      <w:r>
        <w:rPr>
          <w:rFonts w:ascii="Times New Roman" w:hAnsi="Times New Roman" w:cs="Times New Roman"/>
          <w:sz w:val="24"/>
        </w:rPr>
        <w:t>One example of contingent liability is a lawsuit</w:t>
      </w:r>
      <w:r w:rsidR="00A4521B">
        <w:rPr>
          <w:rFonts w:ascii="Times New Roman" w:hAnsi="Times New Roman" w:cs="Times New Roman"/>
          <w:sz w:val="24"/>
        </w:rPr>
        <w:t xml:space="preserve"> from a competing firm for patent violation. To be prepared, the organization's legal department would advise against assuming that the rival has a strong case and estimate a $200mil loss to be posted a</w:t>
      </w:r>
      <w:r w:rsidR="00AA04C7">
        <w:rPr>
          <w:rFonts w:ascii="Times New Roman" w:hAnsi="Times New Roman" w:cs="Times New Roman"/>
          <w:sz w:val="24"/>
        </w:rPr>
        <w:t>s a</w:t>
      </w:r>
      <w:r w:rsidR="00A4521B">
        <w:rPr>
          <w:rFonts w:ascii="Times New Roman" w:hAnsi="Times New Roman" w:cs="Times New Roman"/>
          <w:sz w:val="24"/>
        </w:rPr>
        <w:t xml:space="preserve"> </w:t>
      </w:r>
      <w:r w:rsidR="00D52C74">
        <w:rPr>
          <w:rFonts w:ascii="Times New Roman" w:hAnsi="Times New Roman" w:cs="Times New Roman"/>
          <w:sz w:val="24"/>
        </w:rPr>
        <w:t>bookkeeping</w:t>
      </w:r>
      <w:r w:rsidR="00A4521B">
        <w:rPr>
          <w:rFonts w:ascii="Times New Roman" w:hAnsi="Times New Roman" w:cs="Times New Roman"/>
          <w:sz w:val="24"/>
        </w:rPr>
        <w:t xml:space="preserve"> entry on the balance sheet’s debit side </w:t>
      </w:r>
      <w:r w:rsidR="00D52C74">
        <w:rPr>
          <w:rFonts w:ascii="Times New Roman" w:hAnsi="Times New Roman" w:cs="Times New Roman"/>
          <w:sz w:val="24"/>
        </w:rPr>
        <w:t>for an escalation in legal expenses to credit increase expenses for $200mil. This is because liability is possible and easy to approximate.</w:t>
      </w:r>
    </w:p>
    <w:p w:rsidR="00D52C74" w:rsidRPr="00654BB9" w:rsidRDefault="007D2170" w:rsidP="00654BB9">
      <w:pPr>
        <w:jc w:val="center"/>
        <w:rPr>
          <w:rFonts w:ascii="Times New Roman" w:hAnsi="Times New Roman" w:cs="Times New Roman"/>
          <w:b/>
          <w:sz w:val="24"/>
        </w:rPr>
      </w:pPr>
      <w:r w:rsidRPr="00654BB9">
        <w:rPr>
          <w:rFonts w:ascii="Times New Roman" w:hAnsi="Times New Roman" w:cs="Times New Roman"/>
          <w:b/>
          <w:sz w:val="24"/>
        </w:rPr>
        <w:t>Question 3 Discuss the business differences between operating and finance leases and give real examples of each.</w:t>
      </w:r>
    </w:p>
    <w:p w:rsidR="00D52C74" w:rsidRDefault="007D2170" w:rsidP="00654BB9">
      <w:pPr>
        <w:ind w:firstLine="720"/>
        <w:rPr>
          <w:rFonts w:ascii="Times New Roman" w:hAnsi="Times New Roman" w:cs="Times New Roman"/>
          <w:sz w:val="24"/>
        </w:rPr>
      </w:pPr>
      <w:r>
        <w:rPr>
          <w:rFonts w:ascii="Times New Roman" w:hAnsi="Times New Roman" w:cs="Times New Roman"/>
          <w:sz w:val="24"/>
        </w:rPr>
        <w:t xml:space="preserve">A finance lease is a lease where the risk and the return get </w:t>
      </w:r>
      <w:r w:rsidR="00252CCD">
        <w:rPr>
          <w:rFonts w:ascii="Times New Roman" w:hAnsi="Times New Roman" w:cs="Times New Roman"/>
          <w:sz w:val="24"/>
        </w:rPr>
        <w:t>shifted</w:t>
      </w:r>
      <w:r>
        <w:rPr>
          <w:rFonts w:ascii="Times New Roman" w:hAnsi="Times New Roman" w:cs="Times New Roman"/>
          <w:sz w:val="24"/>
        </w:rPr>
        <w:t xml:space="preserve"> to the lessee as they </w:t>
      </w:r>
      <w:r w:rsidR="00252CCD">
        <w:rPr>
          <w:rFonts w:ascii="Times New Roman" w:hAnsi="Times New Roman" w:cs="Times New Roman"/>
          <w:sz w:val="24"/>
        </w:rPr>
        <w:t>agree</w:t>
      </w:r>
      <w:r>
        <w:rPr>
          <w:rFonts w:ascii="Times New Roman" w:hAnsi="Times New Roman" w:cs="Times New Roman"/>
          <w:sz w:val="24"/>
        </w:rPr>
        <w:t xml:space="preserve"> on lease </w:t>
      </w:r>
      <w:r w:rsidR="00252CCD">
        <w:rPr>
          <w:rFonts w:ascii="Times New Roman" w:hAnsi="Times New Roman" w:cs="Times New Roman"/>
          <w:sz w:val="24"/>
        </w:rPr>
        <w:t>properties</w:t>
      </w:r>
      <w:r>
        <w:rPr>
          <w:rFonts w:ascii="Times New Roman" w:hAnsi="Times New Roman" w:cs="Times New Roman"/>
          <w:sz w:val="24"/>
        </w:rPr>
        <w:t xml:space="preserve"> for their </w:t>
      </w:r>
      <w:r w:rsidR="00252CCD">
        <w:rPr>
          <w:rFonts w:ascii="Times New Roman" w:hAnsi="Times New Roman" w:cs="Times New Roman"/>
          <w:sz w:val="24"/>
        </w:rPr>
        <w:t>business</w:t>
      </w:r>
      <w:r>
        <w:rPr>
          <w:rFonts w:ascii="Times New Roman" w:hAnsi="Times New Roman" w:cs="Times New Roman"/>
          <w:sz w:val="24"/>
        </w:rPr>
        <w:t xml:space="preserve">, for </w:t>
      </w:r>
      <w:r w:rsidR="008B704C">
        <w:rPr>
          <w:rFonts w:ascii="Times New Roman" w:hAnsi="Times New Roman" w:cs="Times New Roman"/>
          <w:sz w:val="24"/>
        </w:rPr>
        <w:t>example, a ship</w:t>
      </w:r>
      <w:r>
        <w:rPr>
          <w:rFonts w:ascii="Times New Roman" w:hAnsi="Times New Roman" w:cs="Times New Roman"/>
          <w:sz w:val="24"/>
        </w:rPr>
        <w:t>.</w:t>
      </w:r>
      <w:r w:rsidR="008B704C">
        <w:rPr>
          <w:rFonts w:ascii="Times New Roman" w:hAnsi="Times New Roman" w:cs="Times New Roman"/>
          <w:sz w:val="24"/>
        </w:rPr>
        <w:t xml:space="preserve"> An</w:t>
      </w:r>
      <w:r w:rsidR="00252CCD">
        <w:rPr>
          <w:rFonts w:ascii="Times New Roman" w:hAnsi="Times New Roman" w:cs="Times New Roman"/>
          <w:sz w:val="24"/>
        </w:rPr>
        <w:t xml:space="preserve"> operating lease is </w:t>
      </w:r>
      <w:r w:rsidR="008B704C">
        <w:rPr>
          <w:rFonts w:ascii="Times New Roman" w:hAnsi="Times New Roman" w:cs="Times New Roman"/>
          <w:sz w:val="24"/>
        </w:rPr>
        <w:t>a lease where the risk and the return stay with the lessor, for example, equipment.</w:t>
      </w:r>
      <w:r w:rsidR="00E66649">
        <w:rPr>
          <w:rFonts w:ascii="Times New Roman" w:hAnsi="Times New Roman" w:cs="Times New Roman"/>
          <w:sz w:val="24"/>
        </w:rPr>
        <w:t xml:space="preserve"> Additionally, a finance lease is based on long term engagement or concept</w:t>
      </w:r>
      <w:r w:rsidR="00A566DA">
        <w:rPr>
          <w:rFonts w:ascii="Times New Roman" w:hAnsi="Times New Roman" w:cs="Times New Roman"/>
          <w:sz w:val="24"/>
        </w:rPr>
        <w:t xml:space="preserve">, meaning the company uses the leases for more than three to five years or more according to their requirements. </w:t>
      </w:r>
      <w:r w:rsidR="00E66649">
        <w:rPr>
          <w:rFonts w:ascii="Times New Roman" w:hAnsi="Times New Roman" w:cs="Times New Roman"/>
          <w:sz w:val="24"/>
        </w:rPr>
        <w:t>An operating lease is based on short-term engagement</w:t>
      </w:r>
      <w:r w:rsidR="00A566DA">
        <w:rPr>
          <w:rFonts w:ascii="Times New Roman" w:hAnsi="Times New Roman" w:cs="Times New Roman"/>
          <w:sz w:val="24"/>
        </w:rPr>
        <w:t xml:space="preserve"> in that organization leases the equipment on a deadline</w:t>
      </w:r>
      <w:r w:rsidR="00E66649">
        <w:rPr>
          <w:rFonts w:ascii="Times New Roman" w:hAnsi="Times New Roman" w:cs="Times New Roman"/>
          <w:sz w:val="24"/>
        </w:rPr>
        <w:t>. In the financial lease, the tenure can be shifted to the lessee, while the proprietorship remains with the lessor in the operating lease.</w:t>
      </w:r>
    </w:p>
    <w:p w:rsidR="008B704C" w:rsidRPr="00654BB9" w:rsidRDefault="007D2170" w:rsidP="00654BB9">
      <w:pPr>
        <w:jc w:val="center"/>
        <w:rPr>
          <w:rFonts w:ascii="Times New Roman" w:hAnsi="Times New Roman" w:cs="Times New Roman"/>
          <w:b/>
          <w:sz w:val="24"/>
        </w:rPr>
      </w:pPr>
      <w:r w:rsidRPr="00654BB9">
        <w:rPr>
          <w:rFonts w:ascii="Times New Roman" w:hAnsi="Times New Roman" w:cs="Times New Roman"/>
          <w:b/>
          <w:sz w:val="24"/>
        </w:rPr>
        <w:t>Question 4 Debt (both Current and Long-Term) vs. Equity – Differences,</w:t>
      </w:r>
      <w:r w:rsidRPr="00654BB9">
        <w:rPr>
          <w:rFonts w:ascii="Times New Roman" w:hAnsi="Times New Roman" w:cs="Times New Roman"/>
          <w:b/>
          <w:sz w:val="24"/>
        </w:rPr>
        <w:t xml:space="preserve"> Pros, and Cons of each</w:t>
      </w:r>
    </w:p>
    <w:p w:rsidR="0068134E" w:rsidRDefault="007D2170" w:rsidP="00A51A44">
      <w:pPr>
        <w:ind w:firstLine="720"/>
        <w:rPr>
          <w:rFonts w:ascii="Times New Roman" w:hAnsi="Times New Roman" w:cs="Times New Roman"/>
          <w:sz w:val="24"/>
        </w:rPr>
      </w:pPr>
      <w:r>
        <w:rPr>
          <w:rFonts w:ascii="Times New Roman" w:hAnsi="Times New Roman" w:cs="Times New Roman"/>
          <w:sz w:val="24"/>
        </w:rPr>
        <w:t>The difference between debt and equity is that d</w:t>
      </w:r>
      <w:r w:rsidR="007908CF">
        <w:rPr>
          <w:rFonts w:ascii="Times New Roman" w:hAnsi="Times New Roman" w:cs="Times New Roman"/>
          <w:sz w:val="24"/>
        </w:rPr>
        <w:t xml:space="preserve">ebt entails applying for a loan from a </w:t>
      </w:r>
      <w:r w:rsidR="00654BB9">
        <w:rPr>
          <w:rFonts w:ascii="Times New Roman" w:hAnsi="Times New Roman" w:cs="Times New Roman"/>
          <w:sz w:val="24"/>
        </w:rPr>
        <w:t>financier</w:t>
      </w:r>
      <w:r w:rsidR="007908CF">
        <w:rPr>
          <w:rFonts w:ascii="Times New Roman" w:hAnsi="Times New Roman" w:cs="Times New Roman"/>
          <w:sz w:val="24"/>
        </w:rPr>
        <w:t xml:space="preserve"> like a bank</w:t>
      </w:r>
      <w:r w:rsidR="00654BB9">
        <w:rPr>
          <w:rFonts w:ascii="Times New Roman" w:hAnsi="Times New Roman" w:cs="Times New Roman"/>
          <w:sz w:val="24"/>
        </w:rPr>
        <w:t xml:space="preserve"> which can be short-term </w:t>
      </w:r>
      <w:r>
        <w:rPr>
          <w:rFonts w:ascii="Times New Roman" w:hAnsi="Times New Roman" w:cs="Times New Roman"/>
          <w:sz w:val="24"/>
        </w:rPr>
        <w:t xml:space="preserve">which are </w:t>
      </w:r>
      <w:r w:rsidR="00AA04C7">
        <w:rPr>
          <w:rFonts w:ascii="Times New Roman" w:hAnsi="Times New Roman" w:cs="Times New Roman"/>
          <w:sz w:val="24"/>
        </w:rPr>
        <w:t>(official</w:t>
      </w:r>
      <w:r w:rsidR="00654BB9">
        <w:rPr>
          <w:rFonts w:ascii="Times New Roman" w:hAnsi="Times New Roman" w:cs="Times New Roman"/>
          <w:sz w:val="24"/>
        </w:rPr>
        <w:t xml:space="preserve"> borrowings of an organization outside of accounts payables), long-term </w:t>
      </w:r>
      <w:r w:rsidR="00AA04C7">
        <w:rPr>
          <w:rFonts w:ascii="Times New Roman" w:hAnsi="Times New Roman" w:cs="Times New Roman"/>
          <w:sz w:val="24"/>
        </w:rPr>
        <w:t>(a</w:t>
      </w:r>
      <w:r w:rsidR="00654BB9">
        <w:rPr>
          <w:rFonts w:ascii="Times New Roman" w:hAnsi="Times New Roman" w:cs="Times New Roman"/>
          <w:sz w:val="24"/>
        </w:rPr>
        <w:t xml:space="preserve"> debt that measures in more than a year</w:t>
      </w:r>
      <w:r>
        <w:t xml:space="preserve"> w</w:t>
      </w:r>
      <w:r>
        <w:rPr>
          <w:rFonts w:ascii="Times New Roman" w:hAnsi="Times New Roman" w:cs="Times New Roman"/>
          <w:sz w:val="24"/>
        </w:rPr>
        <w:t xml:space="preserve">hile equity means a value that is returned to a corporation’s shareholders if all assets were discharged. </w:t>
      </w:r>
      <w:r w:rsidR="00A51A44">
        <w:rPr>
          <w:rFonts w:ascii="Times New Roman" w:hAnsi="Times New Roman" w:cs="Times New Roman"/>
          <w:sz w:val="24"/>
        </w:rPr>
        <w:t>Advantages of debt financing; the owner retains control in that the lending organization does not govern the business. Secondly, in debt financing, the proprietor has tax benefit in that the amount they pay in interest is tax-deductible. Some of the disadvantages of debt financing are; qualifications requirements can hinder some proprietors from getting the funds in that one needs a good credit score</w:t>
      </w:r>
      <w:r w:rsidR="00A566DA" w:rsidRPr="00A566DA">
        <w:t xml:space="preserve"> </w:t>
      </w:r>
      <w:r w:rsidR="007D2337" w:rsidRPr="007D2337">
        <w:rPr>
          <w:rFonts w:ascii="Times New Roman" w:hAnsi="Times New Roman" w:cs="Times New Roman"/>
          <w:sz w:val="24"/>
        </w:rPr>
        <w:t>(Allen et al., 2020).</w:t>
      </w:r>
      <w:r w:rsidR="00A51A44">
        <w:rPr>
          <w:rFonts w:ascii="Times New Roman" w:hAnsi="Times New Roman" w:cs="Times New Roman"/>
          <w:sz w:val="24"/>
        </w:rPr>
        <w:t>Secondly, the proprietor needs the discipline to pay the funds on time.</w:t>
      </w:r>
    </w:p>
    <w:p w:rsidR="00A51A44" w:rsidRDefault="007D2170" w:rsidP="00A51A44">
      <w:pPr>
        <w:ind w:firstLine="720"/>
        <w:rPr>
          <w:rFonts w:ascii="Times New Roman" w:hAnsi="Times New Roman" w:cs="Times New Roman"/>
          <w:sz w:val="24"/>
        </w:rPr>
      </w:pPr>
      <w:r>
        <w:rPr>
          <w:rFonts w:ascii="Times New Roman" w:hAnsi="Times New Roman" w:cs="Times New Roman"/>
          <w:sz w:val="24"/>
        </w:rPr>
        <w:t xml:space="preserve">Advantages of equity financing are; the </w:t>
      </w:r>
      <w:r w:rsidR="00A566DA">
        <w:rPr>
          <w:rFonts w:ascii="Times New Roman" w:hAnsi="Times New Roman" w:cs="Times New Roman"/>
          <w:sz w:val="24"/>
        </w:rPr>
        <w:t>proprietor</w:t>
      </w:r>
      <w:r>
        <w:rPr>
          <w:rFonts w:ascii="Times New Roman" w:hAnsi="Times New Roman" w:cs="Times New Roman"/>
          <w:sz w:val="24"/>
        </w:rPr>
        <w:t xml:space="preserve"> is not left with debts that require to be repaid. Secondly, this type of fin</w:t>
      </w:r>
      <w:r>
        <w:rPr>
          <w:rFonts w:ascii="Times New Roman" w:hAnsi="Times New Roman" w:cs="Times New Roman"/>
          <w:sz w:val="24"/>
        </w:rPr>
        <w:t xml:space="preserve">ancing </w:t>
      </w:r>
      <w:r w:rsidR="007D2337">
        <w:rPr>
          <w:rFonts w:ascii="Times New Roman" w:hAnsi="Times New Roman" w:cs="Times New Roman"/>
          <w:sz w:val="24"/>
        </w:rPr>
        <w:t>favors</w:t>
      </w:r>
      <w:r>
        <w:rPr>
          <w:rFonts w:ascii="Times New Roman" w:hAnsi="Times New Roman" w:cs="Times New Roman"/>
          <w:sz w:val="24"/>
        </w:rPr>
        <w:t xml:space="preserve"> those </w:t>
      </w:r>
      <w:r w:rsidR="007D2337">
        <w:rPr>
          <w:rFonts w:ascii="Times New Roman" w:hAnsi="Times New Roman" w:cs="Times New Roman"/>
          <w:sz w:val="24"/>
        </w:rPr>
        <w:t>with a bad credit reputation where they</w:t>
      </w:r>
      <w:r>
        <w:rPr>
          <w:rFonts w:ascii="Times New Roman" w:hAnsi="Times New Roman" w:cs="Times New Roman"/>
          <w:sz w:val="24"/>
        </w:rPr>
        <w:t xml:space="preserve"> can still get the funds. On the other hand, the disadvantages are the profits are shared among the proprietor and the shareholders. Secondly</w:t>
      </w:r>
      <w:r w:rsidR="00A566DA">
        <w:rPr>
          <w:rFonts w:ascii="Times New Roman" w:hAnsi="Times New Roman" w:cs="Times New Roman"/>
          <w:sz w:val="24"/>
        </w:rPr>
        <w:t>, there may be conflicts between the shareholders and the proprietors in terms of management.</w:t>
      </w:r>
    </w:p>
    <w:p w:rsidR="00F2524D" w:rsidRDefault="00F2524D">
      <w:pPr>
        <w:rPr>
          <w:rFonts w:ascii="Times New Roman" w:hAnsi="Times New Roman" w:cs="Times New Roman"/>
          <w:sz w:val="24"/>
        </w:rPr>
      </w:pPr>
    </w:p>
    <w:p w:rsidR="00654BB9" w:rsidRDefault="00654BB9">
      <w:pPr>
        <w:rPr>
          <w:rFonts w:ascii="Times New Roman" w:hAnsi="Times New Roman" w:cs="Times New Roman"/>
          <w:sz w:val="24"/>
        </w:rPr>
      </w:pPr>
    </w:p>
    <w:p w:rsidR="00654BB9" w:rsidRDefault="00654BB9">
      <w:pPr>
        <w:rPr>
          <w:rFonts w:ascii="Times New Roman" w:hAnsi="Times New Roman" w:cs="Times New Roman"/>
          <w:sz w:val="24"/>
        </w:rPr>
      </w:pPr>
    </w:p>
    <w:p w:rsidR="00654BB9" w:rsidRPr="00890116" w:rsidRDefault="007D2170" w:rsidP="00890116">
      <w:pPr>
        <w:jc w:val="center"/>
        <w:rPr>
          <w:rFonts w:ascii="Times New Roman" w:hAnsi="Times New Roman" w:cs="Times New Roman"/>
          <w:b/>
          <w:sz w:val="24"/>
        </w:rPr>
      </w:pPr>
      <w:r w:rsidRPr="00890116">
        <w:rPr>
          <w:rFonts w:ascii="Times New Roman" w:hAnsi="Times New Roman" w:cs="Times New Roman"/>
          <w:b/>
          <w:sz w:val="24"/>
        </w:rPr>
        <w:t>Reference</w:t>
      </w:r>
      <w:r w:rsidR="00372F47">
        <w:rPr>
          <w:rFonts w:ascii="Times New Roman" w:hAnsi="Times New Roman" w:cs="Times New Roman"/>
          <w:b/>
          <w:sz w:val="24"/>
        </w:rPr>
        <w:t>s</w:t>
      </w:r>
    </w:p>
    <w:p w:rsidR="00890116" w:rsidRDefault="007D2170" w:rsidP="00890116">
      <w:pPr>
        <w:ind w:left="720" w:hanging="720"/>
        <w:rPr>
          <w:rFonts w:ascii="Times New Roman" w:hAnsi="Times New Roman" w:cs="Times New Roman"/>
          <w:sz w:val="24"/>
        </w:rPr>
      </w:pPr>
      <w:r w:rsidRPr="00654BB9">
        <w:rPr>
          <w:rFonts w:ascii="Times New Roman" w:hAnsi="Times New Roman" w:cs="Times New Roman"/>
          <w:sz w:val="24"/>
        </w:rPr>
        <w:t>Allen, A., Standridge, K., &amp; Thornock, J. (2020). Are legal contingency disclosures useful? Evidence from textual analysis. Working Paper, Brigham Young University.</w:t>
      </w:r>
    </w:p>
    <w:p w:rsidR="00890116" w:rsidRDefault="007D2170" w:rsidP="00890116">
      <w:pPr>
        <w:ind w:left="720" w:hanging="720"/>
        <w:rPr>
          <w:rFonts w:ascii="Times New Roman" w:hAnsi="Times New Roman" w:cs="Times New Roman"/>
          <w:sz w:val="24"/>
        </w:rPr>
      </w:pPr>
      <w:r w:rsidRPr="00654BB9">
        <w:rPr>
          <w:rFonts w:ascii="Times New Roman" w:hAnsi="Times New Roman" w:cs="Times New Roman"/>
          <w:sz w:val="24"/>
        </w:rPr>
        <w:t xml:space="preserve">Shipman, J. E., Swanquist, Q. T., &amp; Whited, </w:t>
      </w:r>
      <w:r w:rsidRPr="00654BB9">
        <w:rPr>
          <w:rFonts w:ascii="Times New Roman" w:hAnsi="Times New Roman" w:cs="Times New Roman"/>
          <w:sz w:val="24"/>
        </w:rPr>
        <w:t xml:space="preserve">R. L. (2017). Propensity score matching in </w:t>
      </w:r>
      <w:bookmarkStart w:id="0" w:name="_GoBack"/>
      <w:bookmarkEnd w:id="0"/>
      <w:r w:rsidRPr="00654BB9">
        <w:rPr>
          <w:rFonts w:ascii="Times New Roman" w:hAnsi="Times New Roman" w:cs="Times New Roman"/>
          <w:sz w:val="24"/>
        </w:rPr>
        <w:t>accounting research. The Accounting Review, 92(1), 213-244.</w:t>
      </w:r>
    </w:p>
    <w:sectPr w:rsidR="00890116"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170" w:rsidRDefault="007D2170">
      <w:pPr>
        <w:spacing w:after="0" w:line="240" w:lineRule="auto"/>
      </w:pPr>
      <w:r>
        <w:separator/>
      </w:r>
    </w:p>
  </w:endnote>
  <w:endnote w:type="continuationSeparator" w:id="0">
    <w:p w:rsidR="007D2170" w:rsidRDefault="007D2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A44" w:rsidRDefault="00A51A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A44" w:rsidRDefault="00A51A4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A44" w:rsidRDefault="00A51A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170" w:rsidRDefault="007D2170">
      <w:pPr>
        <w:spacing w:after="0" w:line="240" w:lineRule="auto"/>
      </w:pPr>
      <w:r>
        <w:separator/>
      </w:r>
    </w:p>
  </w:footnote>
  <w:footnote w:type="continuationSeparator" w:id="0">
    <w:p w:rsidR="007D2170" w:rsidRDefault="007D21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1A44" w:rsidRDefault="00A51A4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435717"/>
      <w:docPartObj>
        <w:docPartGallery w:val="Page Numbers (Top of Page)"/>
        <w:docPartUnique/>
      </w:docPartObj>
    </w:sdtPr>
    <w:sdtEndPr>
      <w:rPr>
        <w:noProof/>
      </w:rPr>
    </w:sdtEndPr>
    <w:sdtContent>
      <w:p w:rsidR="00A51A44" w:rsidRDefault="007D2170">
        <w:pPr>
          <w:pStyle w:val="Header"/>
          <w:jc w:val="right"/>
        </w:pPr>
        <w:r>
          <w:fldChar w:fldCharType="begin"/>
        </w:r>
        <w:r>
          <w:instrText xml:space="preserve"> PAGE   \* MERGEFORMAT </w:instrText>
        </w:r>
        <w:r>
          <w:fldChar w:fldCharType="separate"/>
        </w:r>
        <w:r w:rsidR="00760286">
          <w:rPr>
            <w:noProof/>
          </w:rPr>
          <w:t>4</w:t>
        </w:r>
        <w:r>
          <w:rPr>
            <w:noProof/>
          </w:rPr>
          <w:fldChar w:fldCharType="end"/>
        </w:r>
      </w:p>
    </w:sdtContent>
  </w:sdt>
  <w:p w:rsidR="00A51A44" w:rsidRDefault="00A51A4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A51A44" w:rsidRDefault="007D2170">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A51A44" w:rsidRDefault="00A51A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A09F4"/>
    <w:rsid w:val="000E50AD"/>
    <w:rsid w:val="001354F6"/>
    <w:rsid w:val="001615A4"/>
    <w:rsid w:val="00196E21"/>
    <w:rsid w:val="001C09DB"/>
    <w:rsid w:val="001C5261"/>
    <w:rsid w:val="001D57BB"/>
    <w:rsid w:val="00252CCD"/>
    <w:rsid w:val="0027184F"/>
    <w:rsid w:val="003409E3"/>
    <w:rsid w:val="00372F47"/>
    <w:rsid w:val="0057417E"/>
    <w:rsid w:val="005B545F"/>
    <w:rsid w:val="005B674E"/>
    <w:rsid w:val="00654BB9"/>
    <w:rsid w:val="0068134E"/>
    <w:rsid w:val="00695B20"/>
    <w:rsid w:val="0075064F"/>
    <w:rsid w:val="00752FE5"/>
    <w:rsid w:val="00756748"/>
    <w:rsid w:val="00760286"/>
    <w:rsid w:val="007908CF"/>
    <w:rsid w:val="007B7D9D"/>
    <w:rsid w:val="007D1651"/>
    <w:rsid w:val="007D2170"/>
    <w:rsid w:val="007D2337"/>
    <w:rsid w:val="007D64B3"/>
    <w:rsid w:val="00864108"/>
    <w:rsid w:val="00864382"/>
    <w:rsid w:val="00890116"/>
    <w:rsid w:val="008B704C"/>
    <w:rsid w:val="00946599"/>
    <w:rsid w:val="0099068D"/>
    <w:rsid w:val="009D600C"/>
    <w:rsid w:val="00A11323"/>
    <w:rsid w:val="00A27F97"/>
    <w:rsid w:val="00A4521B"/>
    <w:rsid w:val="00A51A44"/>
    <w:rsid w:val="00A566DA"/>
    <w:rsid w:val="00A74760"/>
    <w:rsid w:val="00AA04C7"/>
    <w:rsid w:val="00AB5E81"/>
    <w:rsid w:val="00B65125"/>
    <w:rsid w:val="00B77B10"/>
    <w:rsid w:val="00C63BEB"/>
    <w:rsid w:val="00CA514C"/>
    <w:rsid w:val="00D04598"/>
    <w:rsid w:val="00D52C74"/>
    <w:rsid w:val="00DC6CC1"/>
    <w:rsid w:val="00DD7281"/>
    <w:rsid w:val="00E04CA4"/>
    <w:rsid w:val="00E55273"/>
    <w:rsid w:val="00E66649"/>
    <w:rsid w:val="00EB41CE"/>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3097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2021-11-05T05:58:00Z</dcterms:created>
  <dcterms:modified xsi:type="dcterms:W3CDTF">2021-11-05T05:58:00Z</dcterms:modified>
</cp:coreProperties>
</file>